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7" w:rsidRPr="00281297" w:rsidRDefault="00281297" w:rsidP="0028129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b/>
          <w:color w:val="212121"/>
          <w:sz w:val="24"/>
          <w:szCs w:val="24"/>
          <w:lang w:eastAsia="ru-RU"/>
        </w:rPr>
      </w:pPr>
      <w:r w:rsidRPr="00281297">
        <w:rPr>
          <w:rFonts w:ascii="Bookman Old Style" w:eastAsia="Times New Roman" w:hAnsi="Bookman Old Style" w:cs="Segoe UI"/>
          <w:b/>
          <w:color w:val="212121"/>
          <w:sz w:val="24"/>
          <w:szCs w:val="24"/>
          <w:lang w:eastAsia="ru-RU"/>
        </w:rPr>
        <w:t xml:space="preserve">КНИЖНАЯ ПОЛКА УЧИТЕЛЯ </w:t>
      </w:r>
      <w:bookmarkStart w:id="0" w:name="_GoBack"/>
      <w:bookmarkEnd w:id="0"/>
    </w:p>
    <w:p w:rsidR="00281297" w:rsidRPr="00281297" w:rsidRDefault="00281297" w:rsidP="00281297">
      <w:pPr>
        <w:shd w:val="clear" w:color="auto" w:fill="FFFFFF"/>
        <w:spacing w:after="0" w:line="240" w:lineRule="auto"/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</w:pPr>
    </w:p>
    <w:p w:rsidR="00277D72" w:rsidRPr="00281297" w:rsidRDefault="00277D72" w:rsidP="0028129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</w:pP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J.C. Horvath, "Stop Talking, Start Influencing: 12 insights from brain science to make your message stick"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</w:pP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 xml:space="preserve">G. Wiggins, J. </w:t>
      </w: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McTighe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, "Understanding by Design"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</w:pP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Jeroen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 xml:space="preserve"> J. G. van </w:t>
      </w: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Merriënboer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 xml:space="preserve">, Paul A. </w:t>
      </w: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Kirschner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, "Ten Steps to Complex Learning"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</w:pP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val="en-US" w:eastAsia="ru-RU"/>
        </w:rPr>
        <w:t>J. Hattie, "Visible Learning for Teachers: Maximizing Impact on Learning"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</w:pP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Ямбург Е.</w:t>
      </w:r>
      <w:r w:rsidR="00281297"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 </w:t>
      </w: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 xml:space="preserve">А. "Беспощадный учитель. Педагогика </w:t>
      </w: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non-fiction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</w:pP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Куксо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 xml:space="preserve"> Е.</w:t>
      </w:r>
      <w:r w:rsidR="00281297"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 </w:t>
      </w: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Н. "Миссия выполнима: как повысить качество образования в школе"</w:t>
      </w:r>
    </w:p>
    <w:p w:rsidR="00277D72" w:rsidRPr="00281297" w:rsidRDefault="00277D72" w:rsidP="0028129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</w:pPr>
      <w:proofErr w:type="spellStart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Запрудский</w:t>
      </w:r>
      <w:proofErr w:type="spellEnd"/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 xml:space="preserve"> Н.</w:t>
      </w:r>
      <w:r w:rsidR="00281297"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 </w:t>
      </w:r>
      <w:r w:rsidRPr="00281297">
        <w:rPr>
          <w:rFonts w:ascii="Bookman Old Style" w:eastAsia="Times New Roman" w:hAnsi="Bookman Old Style" w:cs="Segoe UI"/>
          <w:color w:val="212121"/>
          <w:sz w:val="24"/>
          <w:szCs w:val="24"/>
          <w:lang w:eastAsia="ru-RU"/>
        </w:rPr>
        <w:t>И. и др. "Активная оценка в образовательном процессе школы"</w:t>
      </w:r>
    </w:p>
    <w:p w:rsidR="00244FAC" w:rsidRDefault="00244FAC" w:rsidP="00281297">
      <w:pPr>
        <w:spacing w:after="0" w:line="360" w:lineRule="auto"/>
      </w:pPr>
    </w:p>
    <w:sectPr w:rsidR="0024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520"/>
    <w:multiLevelType w:val="multilevel"/>
    <w:tmpl w:val="F5B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55D33"/>
    <w:multiLevelType w:val="hybridMultilevel"/>
    <w:tmpl w:val="4AEE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A43"/>
    <w:multiLevelType w:val="multilevel"/>
    <w:tmpl w:val="51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2"/>
    <w:rsid w:val="00244FAC"/>
    <w:rsid w:val="00277D72"/>
    <w:rsid w:val="002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7653"/>
  <w15:chartTrackingRefBased/>
  <w15:docId w15:val="{5A15C526-9988-44DB-8F63-9DD0AA0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2</cp:revision>
  <dcterms:created xsi:type="dcterms:W3CDTF">2020-03-26T05:11:00Z</dcterms:created>
  <dcterms:modified xsi:type="dcterms:W3CDTF">2020-03-26T11:39:00Z</dcterms:modified>
</cp:coreProperties>
</file>